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29"/>
        <w:gridCol w:w="1500"/>
        <w:gridCol w:w="1420"/>
        <w:gridCol w:w="1518"/>
        <w:gridCol w:w="2922"/>
        <w:gridCol w:w="3619"/>
        <w:gridCol w:w="3935"/>
      </w:tblGrid>
      <w:tr w:rsidR="00817F89" w:rsidRPr="00817F89" w:rsidTr="0093211B">
        <w:tc>
          <w:tcPr>
            <w:tcW w:w="629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817F89" w:rsidRPr="00273D99" w:rsidRDefault="00273D99" w:rsidP="00273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420" w:type="dxa"/>
          </w:tcPr>
          <w:p w:rsidR="00817F89" w:rsidRPr="00273D99" w:rsidRDefault="00273D99" w:rsidP="00273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518" w:type="dxa"/>
          </w:tcPr>
          <w:p w:rsidR="00817F89" w:rsidRPr="00273D99" w:rsidRDefault="00273D99" w:rsidP="00273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922" w:type="dxa"/>
          </w:tcPr>
          <w:p w:rsidR="00817F89" w:rsidRPr="00273D99" w:rsidRDefault="00273D99" w:rsidP="00273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b/>
                <w:sz w:val="20"/>
                <w:szCs w:val="20"/>
              </w:rPr>
              <w:t>TASKS</w:t>
            </w:r>
          </w:p>
        </w:tc>
        <w:tc>
          <w:tcPr>
            <w:tcW w:w="3619" w:type="dxa"/>
          </w:tcPr>
          <w:p w:rsidR="00817F89" w:rsidRPr="00273D99" w:rsidRDefault="00273D99" w:rsidP="00273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b/>
                <w:sz w:val="20"/>
                <w:szCs w:val="20"/>
              </w:rPr>
              <w:t>TOOLS</w:t>
            </w:r>
          </w:p>
        </w:tc>
        <w:tc>
          <w:tcPr>
            <w:tcW w:w="3935" w:type="dxa"/>
          </w:tcPr>
          <w:p w:rsidR="00817F89" w:rsidRPr="00273D99" w:rsidRDefault="00273D99" w:rsidP="00273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9">
              <w:rPr>
                <w:rFonts w:ascii="Times New Roman" w:hAnsi="Times New Roman" w:cs="Times New Roman"/>
                <w:b/>
                <w:sz w:val="20"/>
                <w:szCs w:val="20"/>
              </w:rPr>
              <w:t>UNDERSTANDING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Automatic Dependent Surveillance Broadcast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Analyze different blocks in GNU Radio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Install Dump1090 and RTL </w:t>
            </w: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Sdr</w:t>
            </w:r>
            <w:proofErr w:type="spellEnd"/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Apply ADSB flow graph</w:t>
            </w:r>
          </w:p>
        </w:tc>
        <w:tc>
          <w:tcPr>
            <w:tcW w:w="3619" w:type="dxa"/>
          </w:tcPr>
          <w:p w:rsidR="0093211B" w:rsidRDefault="00817F89" w:rsidP="0093211B">
            <w:pPr>
              <w:pStyle w:val="ListParagraph"/>
              <w:numPr>
                <w:ilvl w:val="0"/>
                <w:numId w:val="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GNU radio ,</w:t>
            </w:r>
          </w:p>
          <w:p w:rsidR="0093211B" w:rsidRDefault="00817F89" w:rsidP="0093211B">
            <w:pPr>
              <w:pStyle w:val="ListParagraph"/>
              <w:numPr>
                <w:ilvl w:val="0"/>
                <w:numId w:val="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RTLSdr</w:t>
            </w:r>
            <w:proofErr w:type="spellEnd"/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ump1090</w:t>
            </w: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Basic concepts of GNU </w:t>
            </w:r>
            <w:proofErr w:type="gram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Radio .</w:t>
            </w:r>
            <w:proofErr w:type="gramEnd"/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Flow graphs in GNU Radio.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Implementation of flow graphs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AM, FM and Music-LED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Generate AM and FM signal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Make LEDs blink in sync with music</w:t>
            </w:r>
          </w:p>
        </w:tc>
        <w:tc>
          <w:tcPr>
            <w:tcW w:w="3619" w:type="dxa"/>
          </w:tcPr>
          <w:p w:rsidR="0093211B" w:rsidRDefault="0093211B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generators</w:t>
            </w:r>
          </w:p>
          <w:p w:rsidR="0093211B" w:rsidRDefault="0093211B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supplies</w:t>
            </w:r>
          </w:p>
          <w:p w:rsidR="0093211B" w:rsidRDefault="00273D9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Components assembled general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purpose PCB</w:t>
            </w: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AM and FM used in Radio broadcasting.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Nature of waveforms of AM and FM.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Convert sound vibration to audio signal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ignal processing action.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 xml:space="preserve">TV trainer module 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Check  TV transmission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Implement basic operations.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Simulate faults and detect  at various stages of TV receiver</w:t>
            </w:r>
          </w:p>
        </w:tc>
        <w:tc>
          <w:tcPr>
            <w:tcW w:w="3619" w:type="dxa"/>
          </w:tcPr>
          <w:p w:rsidR="0093211B" w:rsidRDefault="0093211B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Multi-meter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CRO</w:t>
            </w:r>
          </w:p>
        </w:tc>
        <w:tc>
          <w:tcPr>
            <w:tcW w:w="3935" w:type="dxa"/>
          </w:tcPr>
          <w:p w:rsidR="0093211B" w:rsidRDefault="00817F89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Tuners, </w:t>
            </w:r>
          </w:p>
          <w:p w:rsidR="0093211B" w:rsidRDefault="00817F89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IF subs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>ystems</w:t>
            </w:r>
          </w:p>
          <w:p w:rsidR="0093211B" w:rsidRDefault="0093211B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Amplifiers</w:t>
            </w:r>
          </w:p>
          <w:p w:rsidR="0093211B" w:rsidRDefault="0093211B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Deflection circuits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ower supplies and other circuits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Orthogonal Frequency Division Multiplexing (OFDM)</w:t>
            </w:r>
          </w:p>
        </w:tc>
        <w:tc>
          <w:tcPr>
            <w:tcW w:w="2922" w:type="dxa"/>
          </w:tcPr>
          <w:p w:rsid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Implement OFDM modulation and demodulation 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bserve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the waveforms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GRC software.</w:t>
            </w:r>
          </w:p>
        </w:tc>
        <w:tc>
          <w:tcPr>
            <w:tcW w:w="3935" w:type="dxa"/>
          </w:tcPr>
          <w:p w:rsid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General terminology of OFDM</w:t>
            </w:r>
          </w:p>
          <w:p w:rsid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OFDM techni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>ques for practical applications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odulation and demodulation techniques of QPSK or QAM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FM Reception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Install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RTL </w:t>
            </w: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Sdr</w:t>
            </w:r>
            <w:proofErr w:type="spell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packages.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Apply FM reception flow graph in practical applications.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Tuning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FM channels automatically</w:t>
            </w:r>
          </w:p>
        </w:tc>
        <w:tc>
          <w:tcPr>
            <w:tcW w:w="3619" w:type="dxa"/>
          </w:tcPr>
          <w:p w:rsidR="0093211B" w:rsidRDefault="0093211B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GNU radio </w:t>
            </w:r>
          </w:p>
          <w:p w:rsidR="0093211B" w:rsidRDefault="0093211B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Sdr</w:t>
            </w:r>
            <w:proofErr w:type="spellEnd"/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dump1090.</w:t>
            </w: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Basic concepts of GNU </w:t>
            </w:r>
            <w:proofErr w:type="gram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Radio .</w:t>
            </w:r>
            <w:proofErr w:type="gramEnd"/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Basic flow graphs in GNU Radio.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Implementation of flow graphs using RTL </w:t>
            </w:r>
            <w:proofErr w:type="spellStart"/>
            <w:proofErr w:type="gram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Sdr</w:t>
            </w:r>
            <w:proofErr w:type="spell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R820T).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 w:rsidP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Microcontroller</w:t>
            </w:r>
          </w:p>
          <w:p w:rsidR="00817F89" w:rsidRPr="00817F89" w:rsidRDefault="00817F89" w:rsidP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 xml:space="preserve">Traffic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Light I</w:t>
            </w: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nterface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Simulate the control and operation of traffic lights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Keil</w:t>
            </w:r>
            <w:proofErr w:type="spell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microvision</w:t>
            </w:r>
            <w:proofErr w:type="spellEnd"/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Concept and working of Microcontroller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Music tone generator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Synthesizing </w:t>
            </w: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SaReGaMa</w:t>
            </w:r>
            <w:proofErr w:type="spell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8051 microcontroller</w:t>
            </w:r>
          </w:p>
          <w:p w:rsidR="00817F89" w:rsidRPr="00817F89" w:rsidRDefault="00817F89" w:rsidP="0093211B">
            <w:p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Concept behind generating sound from the 8051 microcontroller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Generating specific sounds or alarms.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hours</w:t>
            </w:r>
          </w:p>
        </w:tc>
        <w:tc>
          <w:tcPr>
            <w:tcW w:w="1518" w:type="dxa"/>
          </w:tcPr>
          <w:p w:rsidR="00817F89" w:rsidRPr="00817F89" w:rsidRDefault="00817F89" w:rsidP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 xml:space="preserve">Image Processing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common applications</w:t>
            </w:r>
          </w:p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Face Recognition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Eye Detection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Ear Detection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Smile/expression Detection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Object Tracking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Anaconda Python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Open CV and Tensor Flow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Web Cameras and Microphones</w:t>
            </w: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Principles of Computer Vision principles and Machine Learning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Softwares</w:t>
            </w:r>
            <w:proofErr w:type="spell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and techniques to implement Computer Vision applications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0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1518" w:type="dxa"/>
          </w:tcPr>
          <w:p w:rsidR="00817F89" w:rsidRPr="00817F89" w:rsidRDefault="00817F89" w:rsidP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House Wiring Practice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Two-way control of lamps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Three-way control of lamps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MCB operation with load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contactor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in motors in pumps and flour mills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Types of wiring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The need for 2-way switches, MCB, contactor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9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Connections and advantages for different types of wiring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1518" w:type="dxa"/>
          </w:tcPr>
          <w:p w:rsidR="00817F89" w:rsidRPr="00817F89" w:rsidRDefault="00817F89" w:rsidP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Troubleshooting home appliances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Practical connection of tube light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Troubleshooting a ceiling Fan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Troubleshooting a mixer-grinder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Troubleshooting an iron box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Tesla Coil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Practical connection with switch, checking conti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>nui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ty and troubleshooting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0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Windings, capacitor, regulator, bushes and coil. electronic switches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</w:t>
            </w: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4 wheeler servicing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Check, replenish,</w:t>
            </w:r>
            <w:r w:rsidR="0093211B"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top up lubricating oil, brake, fluid, engine coolan</w:t>
            </w:r>
            <w:r w:rsidR="0093211B" w:rsidRPr="0093211B">
              <w:rPr>
                <w:rFonts w:ascii="Times New Roman" w:hAnsi="Times New Roman" w:cs="Times New Roman"/>
                <w:sz w:val="20"/>
                <w:szCs w:val="20"/>
              </w:rPr>
              <w:t>t, power steering hydraulic oil,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wind screen wiper water, battery electrolyte and transmission oil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Clean, replace – air cleaner, oil filter, fuel filter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Apply grease to parts through greasing points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Remove and refit vehicle body parts head lamp assembly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Clean, check and adjust: spark plug, hand brake, clutch, propeller shaft, wheel hub bearings, battery, </w:t>
            </w: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tyres</w:t>
            </w:r>
            <w:proofErr w:type="spellEnd"/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Nomenclature of different parts of vehicle and their locations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General health and Safety precautions to be</w:t>
            </w:r>
          </w:p>
          <w:p w:rsidR="00817F89" w:rsidRPr="0093211B" w:rsidRDefault="00817F89" w:rsidP="0093211B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observed in the workshop / garage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1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Working principle of 4 stroke petrol &amp;amp; diesel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 xml:space="preserve"> engines , d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ifferences between petrol and diesel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engines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7F89">
              <w:rPr>
                <w:rFonts w:ascii="Times New Roman" w:hAnsi="Times New Roman" w:cs="Times New Roman"/>
                <w:sz w:val="20"/>
                <w:szCs w:val="20"/>
              </w:rPr>
              <w:t>wheeler servicing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Clean and replace air cleaner, fuel strainers and oil filters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Drain and replenish lubricants, brake fluid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Remove, clean, check, adjust and refit – fuel tank, pipes, tap, spark plug, brakes, clutch, drive chain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Replace control cables – clutch, brake, accelerator cables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Adjust clutch brake plays</w:t>
            </w:r>
          </w:p>
          <w:p w:rsidR="00817F89" w:rsidRPr="0093211B" w:rsidRDefault="0093211B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7F89" w:rsidRPr="0093211B">
              <w:rPr>
                <w:rFonts w:ascii="Times New Roman" w:hAnsi="Times New Roman" w:cs="Times New Roman"/>
                <w:sz w:val="20"/>
                <w:szCs w:val="20"/>
              </w:rPr>
              <w:t>Check and replace bulbs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Working principle of 2 and 4 stroke engines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Procedure for dismantling, cleaning assembling of major assemblies of vehicle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Functions and types of lubrication and cooling, fuel and ignition system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2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General defects and adjustments in clutch, gearbox, brake, carburetor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00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SCIENCE</w:t>
            </w:r>
          </w:p>
        </w:tc>
        <w:tc>
          <w:tcPr>
            <w:tcW w:w="1420" w:type="dxa"/>
          </w:tcPr>
          <w:p w:rsidR="00817F89" w:rsidRPr="00817F89" w:rsidRDefault="0036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DesignThinking</w:t>
            </w:r>
            <w:proofErr w:type="spellEnd"/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Empathize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Define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Ideate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Prototype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Iteration and making the process your own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Scissors, Colored Sketch Pens, glue </w:t>
            </w:r>
            <w:proofErr w:type="spellStart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stick,paper</w:t>
            </w:r>
            <w:proofErr w:type="spellEnd"/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 cups, spin of yarn, roll of Cello Tape, Balloons, Clip on Pins, Straws, Rubber Bands, Colored sticky note pads, books, KG Cardboard Sheets, Carton Box, Cloth Bag</w:t>
            </w: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Systematic approach to problem solving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Develop practical innovative solutions for difficult and ambiguous real world problems.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Action and creation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start-up idea</w:t>
            </w:r>
            <w:r w:rsidR="009321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3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Special focus on Computer Science, will change the way you think forever</w:t>
            </w:r>
          </w:p>
        </w:tc>
      </w:tr>
      <w:tr w:rsidR="00817F89" w:rsidRPr="00817F89" w:rsidTr="0093211B">
        <w:tc>
          <w:tcPr>
            <w:tcW w:w="629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AWARENESS</w:t>
            </w:r>
          </w:p>
        </w:tc>
        <w:tc>
          <w:tcPr>
            <w:tcW w:w="1420" w:type="dxa"/>
          </w:tcPr>
          <w:p w:rsidR="00817F89" w:rsidRPr="00817F89" w:rsidRDefault="0093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hours</w:t>
            </w:r>
          </w:p>
        </w:tc>
        <w:tc>
          <w:tcPr>
            <w:tcW w:w="1518" w:type="dxa"/>
          </w:tcPr>
          <w:p w:rsidR="00817F89" w:rsidRPr="00817F89" w:rsidRDefault="0081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Awareness</w:t>
            </w:r>
          </w:p>
        </w:tc>
        <w:tc>
          <w:tcPr>
            <w:tcW w:w="2922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Volunteering for charity organizations.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Painting of walls and blackboard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Cleaning up and preparing the play area, installing sports equipment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 xml:space="preserve">Planting saplings 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Creating awareness about health and hygiene through interactions, songs and cultural activities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Repairs and civil works</w:t>
            </w:r>
          </w:p>
        </w:tc>
        <w:tc>
          <w:tcPr>
            <w:tcW w:w="3619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Tools and equipment for civil work</w:t>
            </w:r>
          </w:p>
        </w:tc>
        <w:tc>
          <w:tcPr>
            <w:tcW w:w="3935" w:type="dxa"/>
          </w:tcPr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Empathy</w:t>
            </w:r>
          </w:p>
          <w:p w:rsidR="00817F89" w:rsidRPr="0093211B" w:rsidRDefault="00817F89" w:rsidP="0093211B">
            <w:pPr>
              <w:pStyle w:val="ListParagraph"/>
              <w:numPr>
                <w:ilvl w:val="0"/>
                <w:numId w:val="14"/>
              </w:numPr>
              <w:ind w:left="288" w:hanging="14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Helping the under privileged</w:t>
            </w:r>
          </w:p>
          <w:p w:rsidR="00817F89" w:rsidRPr="00817F89" w:rsidRDefault="00817F89" w:rsidP="0093211B">
            <w:pPr>
              <w:pStyle w:val="ListParagraph"/>
              <w:numPr>
                <w:ilvl w:val="0"/>
                <w:numId w:val="14"/>
              </w:numPr>
              <w:spacing w:after="120"/>
              <w:ind w:left="288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1B">
              <w:rPr>
                <w:rFonts w:ascii="Times New Roman" w:hAnsi="Times New Roman" w:cs="Times New Roman"/>
                <w:sz w:val="20"/>
                <w:szCs w:val="20"/>
              </w:rPr>
              <w:t>Sense of gratitude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524" w:rsidRPr="00817F89" w:rsidRDefault="00631524">
      <w:pPr>
        <w:rPr>
          <w:rFonts w:ascii="Times New Roman" w:hAnsi="Times New Roman" w:cs="Times New Roman"/>
          <w:sz w:val="20"/>
          <w:szCs w:val="20"/>
        </w:rPr>
      </w:pPr>
    </w:p>
    <w:sectPr w:rsidR="00631524" w:rsidRPr="00817F89" w:rsidSect="00817F89">
      <w:pgSz w:w="16839" w:h="11907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3D"/>
    <w:multiLevelType w:val="hybridMultilevel"/>
    <w:tmpl w:val="4730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3E7B"/>
    <w:multiLevelType w:val="hybridMultilevel"/>
    <w:tmpl w:val="BA5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1C4F"/>
    <w:multiLevelType w:val="hybridMultilevel"/>
    <w:tmpl w:val="5BE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5260"/>
    <w:multiLevelType w:val="hybridMultilevel"/>
    <w:tmpl w:val="EF5C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563A"/>
    <w:multiLevelType w:val="hybridMultilevel"/>
    <w:tmpl w:val="504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72C22"/>
    <w:multiLevelType w:val="hybridMultilevel"/>
    <w:tmpl w:val="AFB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77BC8"/>
    <w:multiLevelType w:val="hybridMultilevel"/>
    <w:tmpl w:val="F950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031B3"/>
    <w:multiLevelType w:val="hybridMultilevel"/>
    <w:tmpl w:val="9776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6E50"/>
    <w:multiLevelType w:val="hybridMultilevel"/>
    <w:tmpl w:val="72D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27D91"/>
    <w:multiLevelType w:val="hybridMultilevel"/>
    <w:tmpl w:val="F55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62574"/>
    <w:multiLevelType w:val="hybridMultilevel"/>
    <w:tmpl w:val="F39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B2165"/>
    <w:multiLevelType w:val="hybridMultilevel"/>
    <w:tmpl w:val="F8986A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6973"/>
    <w:multiLevelType w:val="hybridMultilevel"/>
    <w:tmpl w:val="5B1A6A5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BFE3BB5"/>
    <w:multiLevelType w:val="hybridMultilevel"/>
    <w:tmpl w:val="92CC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F89"/>
    <w:rsid w:val="00273D99"/>
    <w:rsid w:val="00365D34"/>
    <w:rsid w:val="004D2757"/>
    <w:rsid w:val="00631524"/>
    <w:rsid w:val="00817F89"/>
    <w:rsid w:val="00847446"/>
    <w:rsid w:val="0093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Abhinandan</dc:creator>
  <cp:lastModifiedBy>Abhinandan</cp:lastModifiedBy>
  <cp:revision>4</cp:revision>
  <dcterms:created xsi:type="dcterms:W3CDTF">2017-07-22T08:15:00Z</dcterms:created>
  <dcterms:modified xsi:type="dcterms:W3CDTF">2017-07-22T10:01:00Z</dcterms:modified>
</cp:coreProperties>
</file>